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7" w:rsidRPr="005E3847" w:rsidRDefault="005E3847" w:rsidP="005E3847">
      <w:pPr>
        <w:pStyle w:val="a3"/>
        <w:ind w:firstLine="851"/>
        <w:contextualSpacing/>
        <w:jc w:val="both"/>
      </w:pPr>
      <w:r w:rsidRPr="005E3847">
        <w:t xml:space="preserve">И.В. </w:t>
      </w:r>
      <w:proofErr w:type="spellStart"/>
      <w:r w:rsidRPr="005E3847">
        <w:t>Лисюченко</w:t>
      </w:r>
      <w:proofErr w:type="spellEnd"/>
      <w:r w:rsidRPr="005E3847">
        <w:t xml:space="preserve"> - Начнём с начала: кто такие русы? Часть I </w:t>
      </w:r>
    </w:p>
    <w:p w:rsidR="005E3847" w:rsidRDefault="005E3847" w:rsidP="005E3847">
      <w:pPr>
        <w:pStyle w:val="a3"/>
        <w:ind w:firstLine="851"/>
        <w:contextualSpacing/>
        <w:jc w:val="both"/>
      </w:pPr>
    </w:p>
    <w:p w:rsidR="005E3847" w:rsidRDefault="005E3847" w:rsidP="005E3847">
      <w:pPr>
        <w:pStyle w:val="a3"/>
        <w:ind w:firstLine="851"/>
        <w:contextualSpacing/>
        <w:jc w:val="both"/>
      </w:pPr>
      <w:r>
        <w:t>Ответ, на первый взгляд, совершенно никого не может удивить: это мы, русские, русский народ славяне. Зачем же вообще спрашивать? На самом же деле, единого мнения по этому поводу у ученых не сформировано и по сей день, а этот вопрос является одним из самых сложных во всей исторической науке.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Выразим свою точку зрения, которую в дальнейшем постараемся разъяснить: мы имеем дело с соединением нескольких значений, что позднее стало неясным, более того, породило путаницу, порой приводившую учёных в отчаяние. Иными словами, </w:t>
      </w:r>
      <w:proofErr w:type="spellStart"/>
      <w:r>
        <w:t>русами</w:t>
      </w:r>
      <w:proofErr w:type="spellEnd"/>
      <w:r>
        <w:t xml:space="preserve"> («Русь» – собирательное существительное, как «</w:t>
      </w:r>
      <w:proofErr w:type="spellStart"/>
      <w:r>
        <w:t>литва</w:t>
      </w:r>
      <w:proofErr w:type="spellEnd"/>
      <w:r>
        <w:t>» или «</w:t>
      </w:r>
      <w:proofErr w:type="spellStart"/>
      <w:r>
        <w:t>камение</w:t>
      </w:r>
      <w:proofErr w:type="spellEnd"/>
      <w:r>
        <w:t>») называли себя разные племена, ибо это слово имело значения, очень почётные в то время, но об этом мы напишем немного позднее, а пока же начнём издалека.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Итак, в XVIII ве</w:t>
      </w:r>
      <w:bookmarkStart w:id="0" w:name="_GoBack"/>
      <w:bookmarkEnd w:id="0"/>
      <w:r>
        <w:t xml:space="preserve">ке учёные с величайшим изумлением стали понимать, что многие слова в европейских языках и священном языке Древней Индии – санскрите – оказались сходными. Тщательное же изучение многих языков показало, что большинство языков Европы, Ирана и Индии родственны между собой. Исследователи заговорили о большой языковой семье. Как называли себя народы, говорившие на изначальном языке, не известно. Скорее всего, просто «люди», «свои». Названия народов появились позже, когда люди </w:t>
      </w:r>
      <w:proofErr w:type="gramStart"/>
      <w:r>
        <w:t>пере-росли</w:t>
      </w:r>
      <w:proofErr w:type="gramEnd"/>
      <w:r>
        <w:t xml:space="preserve"> рамки узкого родового, а затем и племенного мирка… Учёные же назвали эту огромную общность «индоевропейской языковой семьёй», а носителей индоевропейских языков — индоевропейцами.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Шло время, и в ходе страшной засухи IV-III тыс. до н.э., которая случилась в Северном Причерноморье в результате изменения климата, большая их часть бежит к воде, в леса и болота Центральной Европы. Отсюда происходят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новые расселения. Те же племена, которые остаются на месте, в середине Европы, сохраняют и наиболее древнюю культуру, забытую другими индоевропейцами уже тогда – те представления, образы, мифы, что появились давным-давно, и уже тогда стали считаться древними. Всё менялось, а они сохранялись почти без изменений. Эти народы были предками славян и </w:t>
      </w:r>
      <w:proofErr w:type="spellStart"/>
      <w:r>
        <w:t>балтов</w:t>
      </w:r>
      <w:proofErr w:type="spellEnd"/>
      <w:r>
        <w:t xml:space="preserve"> (латышей, </w:t>
      </w:r>
      <w:proofErr w:type="spellStart"/>
      <w:r>
        <w:t>латгалов</w:t>
      </w:r>
      <w:proofErr w:type="spellEnd"/>
      <w:r>
        <w:t>, литовцев), и поэтому они представляют собой огромный интерес для изучения и исследований!</w:t>
      </w:r>
    </w:p>
    <w:p w:rsidR="005E3847" w:rsidRDefault="005E3847" w:rsidP="005E3847">
      <w:pPr>
        <w:pStyle w:val="a3"/>
        <w:ind w:firstLine="851"/>
        <w:contextualSpacing/>
        <w:jc w:val="both"/>
      </w:pPr>
      <w:proofErr w:type="gramStart"/>
      <w:r>
        <w:t>Шутка ли: слушая литовца или великоруса, лужицкого или дунайского серба, в какой-то степени можно понять и представить, как звучала речь индоевропейца ещё до наступления Великой Суши веков эдак 50 назад, а разбирая сказки и былины, начинаешь понимать, как жили и воспринимали мир и самих себя, животный и растительный мир, природу, стихии примерно в те же времена.</w:t>
      </w:r>
      <w:proofErr w:type="gramEnd"/>
    </w:p>
    <w:p w:rsidR="005E3847" w:rsidRDefault="005E3847" w:rsidP="005E3847">
      <w:pPr>
        <w:pStyle w:val="a3"/>
        <w:ind w:firstLine="851"/>
        <w:contextualSpacing/>
        <w:jc w:val="both"/>
      </w:pPr>
      <w:r>
        <w:t>Занимаясь изучением данного вопроса на протяжении всей жизни, можно смело заявить: и славяне, и их ближайшие родственники до сих пор относятся к числу малоизученных народов.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Славяне долго жили бок о бок с племенами, которые в годину страшных природных бедствий не ушли к воде, а остались на земле матерей и отцов, бабок и дедов. Для этого пришлось стать кочевниками-скотоводами и изобрести лёгкие боевые колесницы, запряжённые приручёнными конями. Их предки пахали и сеяли, потому эти народы и сохранили древнее самоназвание. Из столетия в столетия они продолжали именовать себя просто «пахарями» — </w:t>
      </w:r>
      <w:proofErr w:type="spellStart"/>
      <w:r>
        <w:t>арья</w:t>
      </w:r>
      <w:proofErr w:type="spellEnd"/>
      <w:r>
        <w:t>.</w:t>
      </w:r>
      <w:r>
        <w:t xml:space="preserve"> </w:t>
      </w:r>
      <w:r>
        <w:t>Ариями.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Их общение с предками славян было настолько долгим и тесным, что учёные говорят о вторичном родстве их языков. Не понимая взаимодействия славян и </w:t>
      </w:r>
      <w:proofErr w:type="spellStart"/>
      <w:r>
        <w:t>ариев</w:t>
      </w:r>
      <w:proofErr w:type="spellEnd"/>
      <w:r>
        <w:t>, невозможно понять ни многие ключевые места и события из Библии, ни то, кто же такие русы.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Дальнейшая история славян также чрезвычайно интересна. Из Центральной Европы постепенно уходили их родственники. На запад и север ушли германцы. Затем на восток Европы двумя волнами мигрировали </w:t>
      </w:r>
      <w:proofErr w:type="spellStart"/>
      <w:r>
        <w:t>балты</w:t>
      </w:r>
      <w:proofErr w:type="spellEnd"/>
      <w:r>
        <w:t xml:space="preserve">. В первые века новой эры славяне, пока ещё небольшими ручейками, уходят на Балканы, где известна стела славянскому богу </w:t>
      </w:r>
      <w:proofErr w:type="spellStart"/>
      <w:r>
        <w:lastRenderedPageBreak/>
        <w:t>Добробогу</w:t>
      </w:r>
      <w:proofErr w:type="spellEnd"/>
      <w:r>
        <w:t xml:space="preserve"> римского времени, и в Восточную Европу. Наконец, с конца V века н.э. начинается Великое </w:t>
      </w:r>
      <w:proofErr w:type="gramStart"/>
      <w:r>
        <w:t>пере-селение</w:t>
      </w:r>
      <w:proofErr w:type="gramEnd"/>
      <w:r>
        <w:t xml:space="preserve"> славян, фактически длящееся и поныне, если иметь в виду освоение Севера, Сибири и Дальнего Востока.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Постепенно вырисовывается гигантский Славянский Мир – такой древний и такой юный.</w:t>
      </w:r>
    </w:p>
    <w:p w:rsidR="005E3847" w:rsidRDefault="005E3847" w:rsidP="005E3847">
      <w:pPr>
        <w:pStyle w:val="a3"/>
        <w:ind w:firstLine="851"/>
        <w:contextualSpacing/>
        <w:jc w:val="both"/>
      </w:pPr>
      <w:proofErr w:type="gramStart"/>
      <w:r>
        <w:t>Древний</w:t>
      </w:r>
      <w:proofErr w:type="gramEnd"/>
      <w:r>
        <w:t xml:space="preserve">, потому что сохраняет – даже сейчас сохраняет! – уже давно забытые даже ариями во времена Вед и Авесты реалии </w:t>
      </w:r>
      <w:proofErr w:type="spellStart"/>
      <w:r>
        <w:t>праиндоевропейской</w:t>
      </w:r>
      <w:proofErr w:type="spellEnd"/>
      <w:r>
        <w:t xml:space="preserve"> прародины – гористой и лесной страны с ясно выраженной вулканической активностью. Только недавно исследователи поняли, что это нынешняя Восточная Турция, горы Курдистана. Потому у сербов дунайских и хорватов, черногорцев и боснийцев «гора» и сейчас означает просто «лес». Потому у русских в былинах обряд посвящения главного и самого любимого героя – Ильи Муромца – часто проводит Святогор – одушевлённая гора. Пена же, идущая из него – явно минеральная вода.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…И такой юный, ибо его потенциал ещё далеко не раскрыт – не раскрыт даже в минимальной степени.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В наше время выделяют три группы славян – восточные, западные и южные. Восточные славяне, которых до 1917 г. обычно называли русскими славянами – это великорусы, белорусы, украинцы (малорусы) и русины (</w:t>
      </w:r>
      <w:proofErr w:type="gramStart"/>
      <w:r>
        <w:t>карпато-русы</w:t>
      </w:r>
      <w:proofErr w:type="gramEnd"/>
      <w:r>
        <w:t>). Последних в советское время было принято считать частью украинцев, но это неверно, о чём мы особо поговорим в другой раз.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Славяне западные – поляки, кашубы, практически слившиеся сейчас с поляками словинцы, чехи и словаки, а также лужицкие сербы – потомки почти истреблённых или же насильственно онемеченных крестоносцами и их </w:t>
      </w:r>
      <w:proofErr w:type="gramStart"/>
      <w:r>
        <w:t>потом-</w:t>
      </w:r>
      <w:proofErr w:type="spellStart"/>
      <w:r>
        <w:t>ками</w:t>
      </w:r>
      <w:proofErr w:type="spellEnd"/>
      <w:proofErr w:type="gramEnd"/>
      <w:r>
        <w:t xml:space="preserve"> </w:t>
      </w:r>
      <w:proofErr w:type="spellStart"/>
      <w:r>
        <w:t>полабских</w:t>
      </w:r>
      <w:proofErr w:type="spellEnd"/>
      <w:r>
        <w:t xml:space="preserve"> славян (то есть славян, живущих по реке Лабе, по-немецки — Эльбе).</w:t>
      </w:r>
    </w:p>
    <w:p w:rsidR="005E3847" w:rsidRDefault="005E3847" w:rsidP="005E3847">
      <w:pPr>
        <w:pStyle w:val="a3"/>
        <w:ind w:firstLine="851"/>
        <w:contextualSpacing/>
        <w:jc w:val="both"/>
      </w:pPr>
      <w:proofErr w:type="gramStart"/>
      <w:r>
        <w:t>Славяне южные – болгары, близкие с ним македонцы, словенцы, а также говорящие на одном – сербскохорватском – языке сербы, хорваты, боснийцы (славяне-мусульмане) и черногорцы.</w:t>
      </w:r>
      <w:proofErr w:type="gramEnd"/>
    </w:p>
    <w:p w:rsidR="005E3847" w:rsidRDefault="005E3847" w:rsidP="005E3847">
      <w:pPr>
        <w:pStyle w:val="a3"/>
        <w:ind w:firstLine="851"/>
        <w:contextualSpacing/>
        <w:jc w:val="both"/>
      </w:pPr>
      <w:r>
        <w:t xml:space="preserve">На первый взгляд может показаться, что это простое деление на три группы некогда единого народа. Но это не так. Небольшие особенности </w:t>
      </w:r>
      <w:proofErr w:type="gramStart"/>
      <w:r>
        <w:t>суще-</w:t>
      </w:r>
      <w:proofErr w:type="spellStart"/>
      <w:r>
        <w:t>ствовали</w:t>
      </w:r>
      <w:proofErr w:type="spellEnd"/>
      <w:proofErr w:type="gramEnd"/>
      <w:r>
        <w:t xml:space="preserve"> у славян и до их Великого переселения. К тому же, выход славян на историческую арену был чрезвычайно бурным, пусть многие детали неясны и сейчас. Те или иные племена и племенные союзы переселялись, порой на огромные расстояния, вплоть до начала X века, смешивались и между собой, и с более древними обитателями – </w:t>
      </w:r>
      <w:proofErr w:type="spellStart"/>
      <w:r>
        <w:t>балтами</w:t>
      </w:r>
      <w:proofErr w:type="spellEnd"/>
      <w:r>
        <w:t>, ариями, народами лесов – финно-</w:t>
      </w:r>
      <w:proofErr w:type="spellStart"/>
      <w:r>
        <w:t>уграми</w:t>
      </w:r>
      <w:proofErr w:type="spellEnd"/>
      <w:r>
        <w:t xml:space="preserve"> (предки эстонцев, карел и их родственников).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Так, в становлении будущих новгородцев, которых в летописи называли «</w:t>
      </w:r>
      <w:proofErr w:type="spellStart"/>
      <w:r>
        <w:t>словене</w:t>
      </w:r>
      <w:proofErr w:type="spellEnd"/>
      <w:r>
        <w:t xml:space="preserve"> </w:t>
      </w:r>
      <w:proofErr w:type="spellStart"/>
      <w:r>
        <w:t>ильменские</w:t>
      </w:r>
      <w:proofErr w:type="spellEnd"/>
      <w:r>
        <w:t>», кроме местных финно-угорских племён, участвовало три волны славянских переселенцев. Перв</w:t>
      </w:r>
      <w:r>
        <w:t>ая из них пришла из будущей Смо</w:t>
      </w:r>
      <w:r>
        <w:t>ленщины. Эти славяне принесли на север особенно древние черты в языке и века полтора жили среди финно-</w:t>
      </w:r>
      <w:proofErr w:type="spellStart"/>
      <w:r>
        <w:t>угров</w:t>
      </w:r>
      <w:proofErr w:type="spellEnd"/>
      <w:r>
        <w:t>, почт</w:t>
      </w:r>
      <w:r>
        <w:t>и не имея контактов с иными сла</w:t>
      </w:r>
      <w:r>
        <w:t xml:space="preserve">вянами. Потом сюда же пришли славяне из Южной Прибалтики — будущего Польского Поморья. Третья волна пришла из будущей </w:t>
      </w:r>
      <w:proofErr w:type="spellStart"/>
      <w:r>
        <w:t>Мазовши</w:t>
      </w:r>
      <w:proofErr w:type="spellEnd"/>
      <w:r>
        <w:t xml:space="preserve"> – </w:t>
      </w:r>
      <w:proofErr w:type="spellStart"/>
      <w:r>
        <w:t>Мазовии</w:t>
      </w:r>
      <w:proofErr w:type="spellEnd"/>
      <w:r>
        <w:t>, с северо-востока будущей Польши. Но из этого вовсе нельзя сделать вывод, что новгородцы – западные славяне, ибо деления славянства на три группы тогда не существовало, они формируются позже. До начала XII века (!), по отзывам</w:t>
      </w:r>
      <w:r>
        <w:t xml:space="preserve"> </w:t>
      </w:r>
      <w:r>
        <w:t>языковедов, ВСЕ славянские языки точнее было бы характеризовать как диалекты одного языка.</w:t>
      </w:r>
    </w:p>
    <w:p w:rsidR="005E3847" w:rsidRDefault="005E3847" w:rsidP="005E3847">
      <w:pPr>
        <w:pStyle w:val="a3"/>
        <w:ind w:firstLine="851"/>
        <w:contextualSpacing/>
        <w:jc w:val="both"/>
      </w:pPr>
      <w:r>
        <w:t>Впрочем, удивляться не стоит: и сейчас славяне, если будут разговаривать медленно, в общем, поймут друг друга, а вот германцы – например, англичанин и норвежец, — вряд ли. Причина проста: славяне слишком поздно из всех индоевропейцев разошлись между собой, ибо 15 веков (полторы тысячи лет) для этого просто мало.</w:t>
      </w:r>
    </w:p>
    <w:p w:rsidR="005E3847" w:rsidRPr="005E3847" w:rsidRDefault="005E3847" w:rsidP="005E38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Запомним это! Очень хорошо запомним!</w:t>
      </w:r>
    </w:p>
    <w:p w:rsidR="005E3847" w:rsidRPr="005E3847" w:rsidRDefault="005E3847" w:rsidP="005E38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(Продолжение следует)...</w:t>
      </w:r>
    </w:p>
    <w:p w:rsidR="005E3847" w:rsidRPr="005E3847" w:rsidRDefault="005E3847" w:rsidP="005E38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Лисюченко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847" w:rsidRPr="005E3847" w:rsidRDefault="005E3847" w:rsidP="005E38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5E3847" w:rsidRPr="005E3847" w:rsidRDefault="005E3847" w:rsidP="005E384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по </w:t>
      </w:r>
      <w:proofErr w:type="gram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смежным</w:t>
      </w:r>
      <w:proofErr w:type="gram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контактов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славян:</w:t>
      </w:r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 Г.Е. Донские аланы. 1993 — </w:t>
      </w:r>
      <w:hyperlink r:id="rId5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Бубенок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Ясы и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бродники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степях ВЕ. 1997 — </w:t>
      </w:r>
      <w:hyperlink r:id="rId6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М.А. Язычество восточных славян накануне крещения Руси. 1999 — </w:t>
      </w:r>
      <w:hyperlink r:id="rId7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в эпоху древности и средневековья. 2004 — </w:t>
      </w:r>
      <w:hyperlink r:id="rId8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славянского языкознания.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1962 — </w:t>
      </w:r>
      <w:hyperlink r:id="rId9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Древность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Арьи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славяне. 1996 — </w:t>
      </w:r>
      <w:hyperlink r:id="rId10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русских в археологических исследованиях. 2008 — </w:t>
      </w:r>
      <w:hyperlink r:id="rId11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Древнерусские памятники поречья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1996 — </w:t>
      </w:r>
      <w:hyperlink r:id="rId12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Наливайко С. Этническая история древней Украины. 2007 — </w:t>
      </w:r>
      <w:hyperlink r:id="rId13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Обряды и верования древнего населения Украины. 1990 — </w:t>
      </w:r>
      <w:hyperlink r:id="rId14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Рахно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Земля незнаема и иранский субстрат </w:t>
      </w: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 — </w:t>
      </w:r>
      <w:hyperlink r:id="rId15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Топоровские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I-IV. Избранное. 2010 — </w:t>
      </w:r>
      <w:hyperlink r:id="rId16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Pr="005E3847" w:rsidRDefault="005E3847" w:rsidP="005E384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</w:t>
      </w:r>
      <w:proofErr w:type="spellEnd"/>
      <w:r w:rsidRPr="005E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Иранские и славянские языки. Исторические отношения. 2002 — </w:t>
      </w:r>
      <w:hyperlink r:id="rId17" w:history="1">
        <w:r w:rsidRPr="005E3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5E3847" w:rsidRDefault="005E3847" w:rsidP="005E3847">
      <w:pPr>
        <w:pStyle w:val="a3"/>
        <w:ind w:firstLine="851"/>
        <w:contextualSpacing/>
        <w:jc w:val="both"/>
      </w:pPr>
    </w:p>
    <w:p w:rsidR="00F84600" w:rsidRDefault="00F84600" w:rsidP="005E3847">
      <w:pPr>
        <w:ind w:firstLine="851"/>
        <w:contextualSpacing/>
        <w:jc w:val="both"/>
      </w:pPr>
    </w:p>
    <w:sectPr w:rsidR="00F8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47"/>
    <w:rsid w:val="005E3847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38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38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4gvMH0cw_4mX4GwLKx5VHMWPFLmoOOe5" TargetMode="External"/><Relationship Id="rId13" Type="http://schemas.openxmlformats.org/officeDocument/2006/relationships/hyperlink" Target="https://drive.google.com/open?id=1XM8q1hL0uUAEMysf_A5QSNMi_tOomPE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SHKpdfIBvLa8ANL3_FD9RSXbu4uniFe" TargetMode="External"/><Relationship Id="rId12" Type="http://schemas.openxmlformats.org/officeDocument/2006/relationships/hyperlink" Target="https://drive.google.com/open?id=1ji6cXFdWRyV74opjZIhZg8kVN6f6ij4d" TargetMode="External"/><Relationship Id="rId17" Type="http://schemas.openxmlformats.org/officeDocument/2006/relationships/hyperlink" Target="https://drive.google.com/open?id=1kOpr-b8OKzFlEiARjY7Uc4Uhj0J7col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WUAe9U93LYam9yKhkXZsynxa7PNE0bbP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lX6mSWByQxQHLc1CH19KrjZHkrPtUvX" TargetMode="External"/><Relationship Id="rId11" Type="http://schemas.openxmlformats.org/officeDocument/2006/relationships/hyperlink" Target="https://drive.google.com/open?id=1UlAfKPziFHsV3iX7ntThxoKiokqu9izu" TargetMode="External"/><Relationship Id="rId5" Type="http://schemas.openxmlformats.org/officeDocument/2006/relationships/hyperlink" Target="https://drive.google.com/open?id=1JHqPJJE_XnDIYkvb-tkVd93kO1Nx-IFv" TargetMode="External"/><Relationship Id="rId15" Type="http://schemas.openxmlformats.org/officeDocument/2006/relationships/hyperlink" Target="https://drive.google.com/open?id=1mB5DqmljLspV3OXWtMxzTXNy92CVi2yS" TargetMode="External"/><Relationship Id="rId10" Type="http://schemas.openxmlformats.org/officeDocument/2006/relationships/hyperlink" Target="https://drive.google.com/open?id=19EQv4TWzWZ-4ejEHEUPNGiSOcfxEU6B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57Xihh2aSXZbKsE-7ny3rUuggfKGccH1" TargetMode="External"/><Relationship Id="rId14" Type="http://schemas.openxmlformats.org/officeDocument/2006/relationships/hyperlink" Target="https://drive.google.com/open?id=1c4veJN1HLWocdK_pn4kaPtPkWMKotA_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2019-02-05T05:54:00Z</dcterms:created>
  <dcterms:modified xsi:type="dcterms:W3CDTF">2019-02-05T05:59:00Z</dcterms:modified>
</cp:coreProperties>
</file>